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3" w:rsidRDefault="00FE1933" w:rsidP="00FE1933">
      <w:pPr>
        <w:overflowPunct/>
        <w:autoSpaceDE/>
        <w:adjustRightInd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порядке и условиях получения бесплатной юридической помощи, оказываемой адвокатами, на территории Ярославской области </w:t>
      </w:r>
    </w:p>
    <w:p w:rsidR="00FE1933" w:rsidRDefault="00FE1933" w:rsidP="00FE1933">
      <w:pPr>
        <w:overflowPunct/>
        <w:autoSpaceDE/>
        <w:adjustRightInd/>
        <w:jc w:val="center"/>
        <w:rPr>
          <w:rFonts w:eastAsia="Calibri"/>
          <w:b/>
          <w:szCs w:val="28"/>
          <w:lang w:eastAsia="en-US"/>
        </w:rPr>
      </w:pPr>
    </w:p>
    <w:p w:rsidR="00FE1933" w:rsidRDefault="00FE1933" w:rsidP="00FE1933">
      <w:pPr>
        <w:overflowPunct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Бесплатная юридическая помощь оказывается  в заявительном порядке в соответствии с Федеральным законом от 21.11.2011 № 324-ФЗ «О бесплатной юридической помощи в Российской Федерации». 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>Адвокатами бесплатная юридическая помощь оказывается следующим категориям граждан: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гражданам, среднедушевой доход семей которых ниже величины прожиточного минимума, установленного в Ярославской области, либо одиноко проживающим гражданам, доходы которых ниже величины прожиточного минимума (далее - малоимущие граждане);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инвалидам I и II группы;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Федерации;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4)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End"/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 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6) 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7) гражданам пожилого возраста и инвалидам, проживающим в организациях социального обслуживания, предоставляющих социальные услуги в стационарной форме;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8) 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9) лицам, страдающим психическими расстройствами, при оказании им психиатрической помощи;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10) гражданам, признанным судом недееспособными, а также их законным представителям, если они обращаются за оказанием бесплатной </w:t>
      </w:r>
      <w:r>
        <w:rPr>
          <w:rFonts w:eastAsia="Calibri"/>
          <w:szCs w:val="28"/>
          <w:lang w:eastAsia="en-US"/>
        </w:rPr>
        <w:lastRenderedPageBreak/>
        <w:t>юридической помощи по вопросам, связанным с обеспечением и защитой прав и законных интересов таких граждан;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  <w:lang w:eastAsia="en-US"/>
        </w:rPr>
        <w:t>11)</w:t>
      </w:r>
      <w:r>
        <w:rPr>
          <w:rFonts w:eastAsia="Calibri"/>
          <w:bCs/>
          <w:szCs w:val="28"/>
        </w:rPr>
        <w:t xml:space="preserve"> гражданам, пострадавшим в результате чрезвычайной ситуации: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bCs/>
          <w:szCs w:val="28"/>
        </w:rPr>
      </w:pPr>
      <w:proofErr w:type="gramStart"/>
      <w:r>
        <w:rPr>
          <w:rFonts w:eastAsia="Calibri"/>
          <w:bCs/>
          <w:szCs w:val="28"/>
        </w:rPr>
        <w:t>а) супругу (супруге), состоявшим (состоявшей)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E1933" w:rsidRDefault="00FE1933" w:rsidP="00FE1933">
      <w:pPr>
        <w:overflowPunct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б) детям погибшего (умершего) в результате чрезвычайной ситуации;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в) родителям погибшего (умершего) в результате чрезвычайной ситуации;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г) 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</w:t>
      </w:r>
      <w:proofErr w:type="gramStart"/>
      <w:r>
        <w:rPr>
          <w:rFonts w:eastAsia="Calibri"/>
          <w:bCs/>
          <w:szCs w:val="28"/>
        </w:rPr>
        <w:t>дств к с</w:t>
      </w:r>
      <w:proofErr w:type="gramEnd"/>
      <w:r>
        <w:rPr>
          <w:rFonts w:eastAsia="Calibri"/>
          <w:bCs/>
          <w:szCs w:val="28"/>
        </w:rPr>
        <w:t>уществованию, а также иным лицам, признанным иждивенцами в порядке, установленном законодательством Российской Федерации;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д) гражданам, здоровью которых причинен вред в результате чрезвычайной ситуации;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</w:rPr>
        <w:t>е) гражданам, лишившимся жилого помещения либо утратившим полностью или частично иное имущество либо документы в результате чрезвычайной ситуации;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12) гражданам,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Законом Ярославской области  </w:t>
      </w:r>
      <w:r>
        <w:rPr>
          <w:szCs w:val="28"/>
        </w:rPr>
        <w:t>от 01.10.2012 №41-з «Об оказании бесплатной юридической помощи в Ярославской области»</w:t>
      </w:r>
      <w:r w:rsidRPr="00FE1933">
        <w:rPr>
          <w:szCs w:val="28"/>
        </w:rPr>
        <w:t xml:space="preserve"> </w:t>
      </w:r>
      <w:r w:rsidR="00C40729" w:rsidRPr="00C40729">
        <w:rPr>
          <w:szCs w:val="28"/>
        </w:rPr>
        <w:t>(</w:t>
      </w:r>
      <w:r w:rsidR="00C40729">
        <w:rPr>
          <w:szCs w:val="28"/>
        </w:rPr>
        <w:t>в редакции от</w:t>
      </w:r>
      <w:r w:rsidR="00C40729" w:rsidRPr="00C40729">
        <w:rPr>
          <w:szCs w:val="28"/>
        </w:rPr>
        <w:t xml:space="preserve"> 08</w:t>
      </w:r>
      <w:r w:rsidR="00C40729">
        <w:rPr>
          <w:szCs w:val="28"/>
        </w:rPr>
        <w:t>.</w:t>
      </w:r>
      <w:r w:rsidR="00C40729" w:rsidRPr="00C40729">
        <w:rPr>
          <w:szCs w:val="28"/>
        </w:rPr>
        <w:t>04</w:t>
      </w:r>
      <w:r w:rsidR="00C40729">
        <w:rPr>
          <w:szCs w:val="28"/>
        </w:rPr>
        <w:t>.2015</w:t>
      </w:r>
      <w:r w:rsidR="00C40729" w:rsidRPr="00C40729">
        <w:rPr>
          <w:szCs w:val="28"/>
        </w:rPr>
        <w:t>)</w:t>
      </w:r>
      <w:r w:rsidR="00C40729">
        <w:rPr>
          <w:szCs w:val="28"/>
        </w:rPr>
        <w:t xml:space="preserve"> </w:t>
      </w:r>
      <w:r>
        <w:rPr>
          <w:rFonts w:eastAsia="Calibri"/>
          <w:szCs w:val="28"/>
        </w:rPr>
        <w:t xml:space="preserve">правом на получение всех видов бесплатной юридической помощи наделены </w:t>
      </w:r>
      <w:r>
        <w:rPr>
          <w:rFonts w:eastAsia="Calibri"/>
          <w:szCs w:val="28"/>
          <w:u w:val="single"/>
        </w:rPr>
        <w:t>беременные женщины и женщины, имеющие детей в возрасте до трех лет,</w:t>
      </w:r>
      <w:r>
        <w:rPr>
          <w:rFonts w:eastAsia="Calibri"/>
          <w:szCs w:val="28"/>
        </w:rPr>
        <w:t xml:space="preserve">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eastAsia="Calibri"/>
          <w:szCs w:val="28"/>
        </w:rPr>
        <w:t>и</w:t>
      </w:r>
      <w:proofErr w:type="gramEnd"/>
      <w:r>
        <w:rPr>
          <w:rFonts w:eastAsia="Calibri"/>
          <w:szCs w:val="28"/>
        </w:rPr>
        <w:t xml:space="preserve"> трудового договора, нарушающим гарантии, установленные Трудовым </w:t>
      </w:r>
      <w:proofErr w:type="gramStart"/>
      <w:r>
        <w:rPr>
          <w:rFonts w:eastAsia="Calibri"/>
          <w:szCs w:val="28"/>
        </w:rPr>
        <w:t>кодексом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</w:t>
      </w:r>
      <w:proofErr w:type="gramEnd"/>
      <w:r>
        <w:rPr>
          <w:rFonts w:eastAsia="Calibri"/>
          <w:szCs w:val="28"/>
        </w:rPr>
        <w:t xml:space="preserve"> ребенком, установлением и оспариванием отцовства, взысканием алиментов.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Придя на прием к адвокату, гражданин должен представить документы, подтверждающие его статус, дающий право на получение бесплатной юридической помощи.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(статья 25 Федерального закона от 31 мая 2002 года № 63-ФЗ «Об адвокатской деятельности и адвокатуре в Российской Федерации»).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Список адвокатов, являющихся участниками государственной системы бесплатной юридической помощи в Ярославской области, можно найти на Портале органов государственной власти Ярославской области в разделе  «Бесплатная юридическая помощь» (www.yarregion.ru) и на сайте Адвокатской палаты Ярославской области (</w:t>
      </w:r>
      <w:proofErr w:type="spellStart"/>
      <w:r>
        <w:rPr>
          <w:rFonts w:eastAsia="Calibri"/>
          <w:szCs w:val="28"/>
          <w:lang w:eastAsia="en-US"/>
        </w:rPr>
        <w:t>апяо</w:t>
      </w:r>
      <w:proofErr w:type="gramStart"/>
      <w:r>
        <w:rPr>
          <w:rFonts w:eastAsia="Calibri"/>
          <w:szCs w:val="28"/>
          <w:lang w:eastAsia="en-US"/>
        </w:rPr>
        <w:t>.р</w:t>
      </w:r>
      <w:proofErr w:type="gramEnd"/>
      <w:r>
        <w:rPr>
          <w:rFonts w:eastAsia="Calibri"/>
          <w:szCs w:val="28"/>
          <w:lang w:eastAsia="en-US"/>
        </w:rPr>
        <w:t>ф</w:t>
      </w:r>
      <w:proofErr w:type="spellEnd"/>
      <w:r>
        <w:rPr>
          <w:rFonts w:eastAsia="Calibri"/>
          <w:szCs w:val="28"/>
          <w:lang w:eastAsia="en-US"/>
        </w:rPr>
        <w:t>).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Адвокаты осуществляют правовое консультирование в устной и письменной форме, а также составляют заявления, жалобы, ходатайства и другие документы правового характера указанным выше категориям граждан в следующих случаях: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ab/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семьи).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ab/>
      </w:r>
      <w:proofErr w:type="gramStart"/>
      <w:r>
        <w:rPr>
          <w:rFonts w:eastAsia="Calibri"/>
          <w:szCs w:val="28"/>
          <w:lang w:eastAsia="en-US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</w:t>
      </w:r>
      <w:bookmarkStart w:id="0" w:name="_GoBack"/>
      <w:bookmarkEnd w:id="0"/>
      <w:r>
        <w:rPr>
          <w:rFonts w:eastAsia="Calibri"/>
          <w:szCs w:val="28"/>
          <w:lang w:eastAsia="en-US"/>
        </w:rPr>
        <w:t>ются единственным</w:t>
      </w:r>
      <w:proofErr w:type="gramEnd"/>
      <w:r>
        <w:rPr>
          <w:rFonts w:eastAsia="Calibri"/>
          <w:szCs w:val="28"/>
          <w:lang w:eastAsia="en-US"/>
        </w:rPr>
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ab/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</w:t>
      </w:r>
      <w:r>
        <w:rPr>
          <w:rFonts w:eastAsia="Calibri"/>
          <w:szCs w:val="28"/>
          <w:lang w:eastAsia="en-US"/>
        </w:rPr>
        <w:tab/>
        <w:t>Защита прав потребителей (в части предоставления коммунальных услуг).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</w:t>
      </w:r>
      <w:r>
        <w:rPr>
          <w:rFonts w:eastAsia="Calibri"/>
          <w:szCs w:val="28"/>
          <w:lang w:eastAsia="en-US"/>
        </w:rPr>
        <w:tab/>
        <w:t>Отказ работодателя в заключени</w:t>
      </w:r>
      <w:proofErr w:type="gramStart"/>
      <w:r>
        <w:rPr>
          <w:rFonts w:eastAsia="Calibri"/>
          <w:szCs w:val="28"/>
          <w:lang w:eastAsia="en-US"/>
        </w:rPr>
        <w:t>и</w:t>
      </w:r>
      <w:proofErr w:type="gramEnd"/>
      <w:r>
        <w:rPr>
          <w:rFonts w:eastAsia="Calibri"/>
          <w:szCs w:val="28"/>
          <w:lang w:eastAsia="en-US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</w:t>
      </w:r>
      <w:r>
        <w:rPr>
          <w:rFonts w:eastAsia="Calibri"/>
          <w:szCs w:val="28"/>
          <w:lang w:eastAsia="en-US"/>
        </w:rPr>
        <w:tab/>
        <w:t>Признание гражданина безработным и установление пособия по безработице.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b/>
          <w:bCs/>
          <w:szCs w:val="28"/>
        </w:rPr>
      </w:pPr>
      <w:r>
        <w:rPr>
          <w:rFonts w:eastAsia="Calibri"/>
          <w:szCs w:val="28"/>
          <w:lang w:eastAsia="en-US"/>
        </w:rPr>
        <w:t>7.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bCs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8.</w:t>
      </w:r>
      <w:r>
        <w:rPr>
          <w:rFonts w:eastAsia="Calibri"/>
          <w:szCs w:val="28"/>
          <w:lang w:eastAsia="en-US"/>
        </w:rPr>
        <w:tab/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</w:t>
      </w:r>
      <w:r>
        <w:rPr>
          <w:rFonts w:eastAsia="Calibri"/>
          <w:szCs w:val="28"/>
          <w:lang w:eastAsia="en-US"/>
        </w:rPr>
        <w:tab/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</w:t>
      </w:r>
      <w:r>
        <w:rPr>
          <w:rFonts w:eastAsia="Calibri"/>
          <w:szCs w:val="28"/>
          <w:lang w:eastAsia="en-US"/>
        </w:rPr>
        <w:tab/>
        <w:t>Установление и оспаривание отцовства (материнства), взыскание алиментов.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детьми.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11.</w:t>
      </w:r>
      <w:r>
        <w:rPr>
          <w:rFonts w:eastAsia="Calibri"/>
          <w:szCs w:val="28"/>
          <w:lang w:eastAsia="en-US"/>
        </w:rPr>
        <w:tab/>
        <w:t>Реабилитация граждан, пострадавших от политических репрессий;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12.</w:t>
      </w:r>
      <w:r>
        <w:rPr>
          <w:rFonts w:eastAsia="Calibri"/>
          <w:szCs w:val="28"/>
          <w:lang w:eastAsia="en-US"/>
        </w:rPr>
        <w:tab/>
        <w:t>Ограничение дееспособности.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13.</w:t>
      </w:r>
      <w:r>
        <w:rPr>
          <w:rFonts w:eastAsia="Calibri"/>
          <w:szCs w:val="28"/>
          <w:lang w:eastAsia="en-US"/>
        </w:rPr>
        <w:tab/>
        <w:t>Обжалование нарушений прав и свобод граждан при оказании психиатрической помощи.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14.</w:t>
      </w:r>
      <w:r>
        <w:rPr>
          <w:rFonts w:eastAsia="Calibri"/>
          <w:szCs w:val="28"/>
          <w:lang w:eastAsia="en-US"/>
        </w:rPr>
        <w:tab/>
      </w:r>
      <w:proofErr w:type="gramStart"/>
      <w:r>
        <w:rPr>
          <w:rFonts w:eastAsia="Calibri"/>
          <w:szCs w:val="28"/>
          <w:lang w:eastAsia="en-US"/>
        </w:rPr>
        <w:t>Медико-социальная</w:t>
      </w:r>
      <w:proofErr w:type="gramEnd"/>
      <w:r>
        <w:rPr>
          <w:rFonts w:eastAsia="Calibri"/>
          <w:szCs w:val="28"/>
          <w:lang w:eastAsia="en-US"/>
        </w:rPr>
        <w:t xml:space="preserve"> экспертиза и реабилитация инвалидов.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15.</w:t>
      </w:r>
      <w:r>
        <w:rPr>
          <w:rFonts w:eastAsia="Calibri"/>
          <w:szCs w:val="28"/>
          <w:lang w:eastAsia="en-US"/>
        </w:rPr>
        <w:tab/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>16. В</w:t>
      </w:r>
      <w:r>
        <w:rPr>
          <w:rFonts w:eastAsia="Calibri"/>
          <w:szCs w:val="28"/>
        </w:rPr>
        <w:t>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E1933" w:rsidRDefault="00FE1933" w:rsidP="00FE1933">
      <w:pPr>
        <w:overflowPunct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определенных случаях адвокаты могут представлять интересы граждан, имеющих право на получение бесплатной юридической помощи, в судах, государственных и муниципальных органах, организациях (ч. 3 ст. 20 Федерального закона от 21.11.2011 №324-ФЗ «О бесплатной юридической помощи в Российской Федерации»). 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Ознакомиться дополнительно с условиями оказания бесплатной юридической помощи можно: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Портале органов государственной власти Ярославской области в разделе  «Бесплатная юридическая помощь» (</w:t>
      </w:r>
      <w:hyperlink r:id="rId7" w:history="1">
        <w:r>
          <w:rPr>
            <w:rStyle w:val="a3"/>
            <w:rFonts w:eastAsia="Calibri"/>
            <w:szCs w:val="28"/>
            <w:lang w:eastAsia="en-US"/>
          </w:rPr>
          <w:t>www.yarregion.ru</w:t>
        </w:r>
      </w:hyperlink>
      <w:r>
        <w:rPr>
          <w:rFonts w:eastAsia="Calibri"/>
          <w:szCs w:val="28"/>
          <w:lang w:eastAsia="en-US"/>
        </w:rPr>
        <w:t>);</w:t>
      </w:r>
    </w:p>
    <w:p w:rsidR="00FE1933" w:rsidRDefault="00FE1933" w:rsidP="00FE1933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сайте Адвокатской палаты Ярославской области (</w:t>
      </w:r>
      <w:hyperlink r:id="rId8" w:history="1">
        <w:r>
          <w:rPr>
            <w:rStyle w:val="a3"/>
            <w:rFonts w:eastAsia="Calibri"/>
            <w:szCs w:val="28"/>
            <w:lang w:eastAsia="en-US"/>
          </w:rPr>
          <w:t>http://апяо.рф)</w:t>
        </w:r>
      </w:hyperlink>
      <w:r>
        <w:rPr>
          <w:rFonts w:eastAsia="Calibri"/>
          <w:szCs w:val="28"/>
          <w:lang w:eastAsia="en-US"/>
        </w:rPr>
        <w:t xml:space="preserve"> либо по телефону </w:t>
      </w:r>
      <w:r w:rsidRPr="00FE1933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>(4852) 77-64-26.</w:t>
      </w:r>
    </w:p>
    <w:p w:rsidR="00FE1933" w:rsidRDefault="00FE1933" w:rsidP="00FE1933">
      <w:pPr>
        <w:jc w:val="both"/>
        <w:rPr>
          <w:sz w:val="24"/>
          <w:szCs w:val="24"/>
        </w:rPr>
      </w:pPr>
    </w:p>
    <w:p w:rsidR="00FE1933" w:rsidRDefault="00FE1933" w:rsidP="00FE1933">
      <w:pPr>
        <w:jc w:val="both"/>
        <w:rPr>
          <w:sz w:val="24"/>
          <w:szCs w:val="24"/>
        </w:rPr>
      </w:pPr>
    </w:p>
    <w:p w:rsidR="00F3224D" w:rsidRDefault="00F3224D"/>
    <w:sectPr w:rsidR="00F3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00" w:rsidRDefault="00034F00" w:rsidP="002B03C8">
      <w:r>
        <w:separator/>
      </w:r>
    </w:p>
  </w:endnote>
  <w:endnote w:type="continuationSeparator" w:id="0">
    <w:p w:rsidR="00034F00" w:rsidRDefault="00034F00" w:rsidP="002B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C8" w:rsidRDefault="002B03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C8" w:rsidRDefault="002B03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C8" w:rsidRDefault="002B0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00" w:rsidRDefault="00034F00" w:rsidP="002B03C8">
      <w:r>
        <w:separator/>
      </w:r>
    </w:p>
  </w:footnote>
  <w:footnote w:type="continuationSeparator" w:id="0">
    <w:p w:rsidR="00034F00" w:rsidRDefault="00034F00" w:rsidP="002B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C8" w:rsidRDefault="002B03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C8" w:rsidRDefault="002B03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C8" w:rsidRDefault="002B03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6C"/>
    <w:rsid w:val="00034F00"/>
    <w:rsid w:val="002B03C8"/>
    <w:rsid w:val="003E3E2F"/>
    <w:rsid w:val="00945CEC"/>
    <w:rsid w:val="00B11125"/>
    <w:rsid w:val="00C40729"/>
    <w:rsid w:val="00CF1A6C"/>
    <w:rsid w:val="00D90C6C"/>
    <w:rsid w:val="00F3224D"/>
    <w:rsid w:val="00F57641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9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0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0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3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9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0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0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3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7;&#1103;&#1086;.&#1088;&#1092;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arregion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Анна Николаевна</dc:creator>
  <cp:lastModifiedBy>Сушинина Марина Сергеевна</cp:lastModifiedBy>
  <cp:revision>2</cp:revision>
  <dcterms:created xsi:type="dcterms:W3CDTF">2017-04-12T07:01:00Z</dcterms:created>
  <dcterms:modified xsi:type="dcterms:W3CDTF">2017-04-12T07:01:00Z</dcterms:modified>
</cp:coreProperties>
</file>